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52" w:rsidRDefault="00A54752">
      <w:bookmarkStart w:id="0" w:name="_GoBack"/>
      <w:bookmarkEnd w:id="0"/>
    </w:p>
    <w:p w:rsidR="00A54752" w:rsidRDefault="00A54752"/>
    <w:p w:rsidR="00A54752" w:rsidRPr="00A54752" w:rsidRDefault="00A54752" w:rsidP="00A547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7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Warianty ubezpieczenia:</w:t>
      </w:r>
    </w:p>
    <w:p w:rsidR="00A54752" w:rsidRPr="00A54752" w:rsidRDefault="00A54752" w:rsidP="00A547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PLUS (indywidu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alny </w:t>
      </w: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109</w:t>
      </w: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PLN/ rodzinny –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95</w:t>
      </w: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PLN )</w:t>
      </w: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752">
        <w:rPr>
          <w:rFonts w:ascii="Times New Roman" w:eastAsia="Times New Roman" w:hAnsi="Times New Roman" w:cs="Times New Roman"/>
          <w:i/>
          <w:iCs/>
          <w:color w:val="B22222"/>
          <w:sz w:val="24"/>
          <w:szCs w:val="24"/>
          <w:lang w:eastAsia="pl-PL"/>
        </w:rPr>
        <w:t>(zakres bez zmian, nowa cena)</w:t>
      </w:r>
    </w:p>
    <w:p w:rsidR="00A54752" w:rsidRPr="00A54752" w:rsidRDefault="00A54752" w:rsidP="00A547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COMPLEX (indywidulany –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51</w:t>
      </w: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PLN/ rodzinny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408</w:t>
      </w: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PLN)</w:t>
      </w: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752">
        <w:rPr>
          <w:rFonts w:ascii="Times New Roman" w:eastAsia="Times New Roman" w:hAnsi="Times New Roman" w:cs="Times New Roman"/>
          <w:i/>
          <w:iCs/>
          <w:color w:val="B22222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iCs/>
          <w:color w:val="B22222"/>
          <w:sz w:val="24"/>
          <w:szCs w:val="24"/>
          <w:lang w:eastAsia="pl-PL"/>
        </w:rPr>
        <w:t xml:space="preserve">zakres z wariantu PLUS oraz dodatkowy zakres j/n </w:t>
      </w:r>
      <w:r w:rsidRPr="00A54752">
        <w:rPr>
          <w:rFonts w:ascii="Times New Roman" w:eastAsia="Times New Roman" w:hAnsi="Times New Roman" w:cs="Times New Roman"/>
          <w:i/>
          <w:iCs/>
          <w:color w:val="B22222"/>
          <w:sz w:val="24"/>
          <w:szCs w:val="24"/>
          <w:lang w:eastAsia="pl-PL"/>
        </w:rPr>
        <w:t xml:space="preserve"> , nowa cena)</w:t>
      </w: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>Dodanie stomatologii w Wariancie 1 Stomatologia;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>Panel badań bez skierowania raz w roku, ubezpieczony powyżej 18 roku życia (mocz – badanie ogólne, morfologia + płytki + rozmaz automatyczny, cholesterol całkowity, glukoza na czczo, cytologia dla kobiet);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do wszystkich placówek własnych grupy </w:t>
      </w:r>
      <w:proofErr w:type="spellStart"/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>Luxmed</w:t>
      </w:r>
      <w:proofErr w:type="spellEnd"/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Rozszerzenie zakresu o specjalistów dziecięcych: </w:t>
      </w:r>
      <w:r w:rsidRPr="00A547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chirurg naczyniowy, kardiolog, neurochirurg.</w:t>
      </w: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A54752" w:rsidRPr="00A54752" w:rsidRDefault="00A54752" w:rsidP="00A547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c) COMPLEX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(indywidulany –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86</w:t>
      </w: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PLN/ rodzinny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503</w:t>
      </w: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PLN)</w:t>
      </w: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752">
        <w:rPr>
          <w:rFonts w:ascii="Times New Roman" w:eastAsia="Times New Roman" w:hAnsi="Times New Roman" w:cs="Times New Roman"/>
          <w:i/>
          <w:iCs/>
          <w:color w:val="B22222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iCs/>
          <w:color w:val="B22222"/>
          <w:sz w:val="24"/>
          <w:szCs w:val="24"/>
          <w:lang w:eastAsia="pl-PL"/>
        </w:rPr>
        <w:t xml:space="preserve">zakres wariantu COMPLEX oraz dodatkowy zakres j/n - </w:t>
      </w:r>
      <w:r w:rsidRPr="00A54752">
        <w:rPr>
          <w:rFonts w:ascii="Times New Roman" w:eastAsia="Times New Roman" w:hAnsi="Times New Roman" w:cs="Times New Roman"/>
          <w:i/>
          <w:iCs/>
          <w:color w:val="B22222"/>
          <w:sz w:val="24"/>
          <w:szCs w:val="24"/>
          <w:lang w:eastAsia="pl-PL"/>
        </w:rPr>
        <w:t xml:space="preserve"> nowa cena)</w:t>
      </w: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>Dodanie stomatologii w Wariancie 1 Stomatologia;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>Panel badań bez skierowania raz w roku, ubezpieczony powyżej 18 roku życia (mocz – badanie ogólne, morfologia + płytki + rozmaz automatyczny, cholesterol całkowity, glukoza na czczo, cytologia dla kobiet);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do wszystkich placówek własnych grupy </w:t>
      </w:r>
      <w:proofErr w:type="spellStart"/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>Luxmed</w:t>
      </w:r>
      <w:proofErr w:type="spellEnd"/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Rozszerzenie zakresu o specjalistów dziecięcych: </w:t>
      </w:r>
      <w:r w:rsidRPr="00A547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chirurg naczyniowy, kardiolog, neurochirurg;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color w:val="B22222"/>
          <w:sz w:val="24"/>
          <w:szCs w:val="24"/>
          <w:u w:val="single"/>
          <w:lang w:eastAsia="pl-PL"/>
        </w:rPr>
        <w:t>Refundacja 90% kosztów w dowolnie wybranej placówce z limitem 500 PLN na kwartał na ubezpieczonego w zakresie usług jaki posiadamy w pakiecie;</w:t>
      </w: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A54752" w:rsidRPr="00A54752" w:rsidRDefault="00A54752" w:rsidP="00A547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d) COMPLEX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(indywidulany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260</w:t>
      </w: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PLN/ rodzinny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693</w:t>
      </w:r>
      <w:r w:rsidRPr="00A5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PLN)</w:t>
      </w: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752">
        <w:rPr>
          <w:rFonts w:ascii="Times New Roman" w:eastAsia="Times New Roman" w:hAnsi="Times New Roman" w:cs="Times New Roman"/>
          <w:i/>
          <w:iCs/>
          <w:color w:val="B22222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iCs/>
          <w:color w:val="B22222"/>
          <w:sz w:val="24"/>
          <w:szCs w:val="24"/>
          <w:lang w:eastAsia="pl-PL"/>
        </w:rPr>
        <w:t xml:space="preserve">Zakres wariantu COMPLEX I oraz dodatkowy j/n - </w:t>
      </w:r>
      <w:r w:rsidRPr="00A54752">
        <w:rPr>
          <w:rFonts w:ascii="Times New Roman" w:eastAsia="Times New Roman" w:hAnsi="Times New Roman" w:cs="Times New Roman"/>
          <w:i/>
          <w:iCs/>
          <w:color w:val="B22222"/>
          <w:sz w:val="24"/>
          <w:szCs w:val="24"/>
          <w:lang w:eastAsia="pl-PL"/>
        </w:rPr>
        <w:t xml:space="preserve"> nowa cena)</w:t>
      </w: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Dodanie stomatologii w </w:t>
      </w:r>
      <w:r w:rsidRPr="00A54752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pl-PL"/>
        </w:rPr>
        <w:t xml:space="preserve">Wariancie 3 Stomatologia </w:t>
      </w:r>
      <w:r w:rsidRPr="00A54752">
        <w:rPr>
          <w:rFonts w:ascii="Times New Roman" w:eastAsia="Times New Roman" w:hAnsi="Times New Roman" w:cs="Times New Roman"/>
          <w:color w:val="B22222"/>
          <w:sz w:val="24"/>
          <w:szCs w:val="24"/>
          <w:u w:val="single"/>
          <w:lang w:eastAsia="pl-PL"/>
        </w:rPr>
        <w:t>(zakres w ulotce)</w:t>
      </w:r>
      <w:r w:rsidRPr="00A54752">
        <w:rPr>
          <w:rFonts w:ascii="Times New Roman" w:eastAsia="Times New Roman" w:hAnsi="Times New Roman" w:cs="Times New Roman"/>
          <w:color w:val="B22222"/>
          <w:sz w:val="24"/>
          <w:szCs w:val="24"/>
          <w:lang w:eastAsia="pl-PL"/>
        </w:rPr>
        <w:t>;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>Panel badań bez skierowania raz w roku, ubezpieczony powyżej 18 roku życia (mocz – badanie ogólne, morfologia + płytki + rozmaz automatyczny, cholesterol całkowity, glukoza na czczo, cytologia dla kobiet);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do wszystkich placówek własnych grupy </w:t>
      </w:r>
      <w:proofErr w:type="spellStart"/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>Luxmed</w:t>
      </w:r>
      <w:proofErr w:type="spellEnd"/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Rozszerzenie zakresu o specjalistów dziecięcych: </w:t>
      </w:r>
      <w:r w:rsidRPr="00A547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chirurg naczyniowy, kardiolog, neurochirurg;</w:t>
      </w:r>
    </w:p>
    <w:p w:rsidR="00A54752" w:rsidRPr="00A54752" w:rsidRDefault="00A54752" w:rsidP="00A547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752">
        <w:rPr>
          <w:rFonts w:ascii="Times New Roman" w:eastAsia="Times New Roman" w:hAnsi="Times New Roman" w:cs="Times New Roman"/>
          <w:color w:val="B22222"/>
          <w:sz w:val="24"/>
          <w:szCs w:val="24"/>
          <w:u w:val="single"/>
          <w:lang w:eastAsia="pl-PL"/>
        </w:rPr>
        <w:t>Refundacja 90% kosztów w dowolnie wybranej placówce z limitem 500 PLN na kwartał na ubezpieczonego w zakresie usług jaki posiadamy w pakiecie;</w:t>
      </w:r>
    </w:p>
    <w:p w:rsidR="00A54752" w:rsidRDefault="00A54752"/>
    <w:sectPr w:rsidR="00A5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25F"/>
    <w:multiLevelType w:val="multilevel"/>
    <w:tmpl w:val="AE82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52"/>
    <w:rsid w:val="00A54752"/>
    <w:rsid w:val="00E5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404B8-8A41-4588-9D8D-696E6583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54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47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54752"/>
    <w:rPr>
      <w:b/>
      <w:bCs/>
    </w:rPr>
  </w:style>
  <w:style w:type="character" w:styleId="Uwydatnienie">
    <w:name w:val="Emphasis"/>
    <w:basedOn w:val="Domylnaczcionkaakapitu"/>
    <w:uiPriority w:val="20"/>
    <w:qFormat/>
    <w:rsid w:val="00A547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Kaniewska</dc:creator>
  <cp:keywords/>
  <dc:description/>
  <cp:lastModifiedBy>Małgorzata Kaniewska</cp:lastModifiedBy>
  <cp:revision>1</cp:revision>
  <dcterms:created xsi:type="dcterms:W3CDTF">2023-11-30T16:25:00Z</dcterms:created>
  <dcterms:modified xsi:type="dcterms:W3CDTF">2023-11-30T16:34:00Z</dcterms:modified>
</cp:coreProperties>
</file>